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C58E4" w14:textId="77777777" w:rsidR="00CC252A" w:rsidRPr="00D75370" w:rsidRDefault="00CC252A" w:rsidP="00CC252A">
      <w:pPr>
        <w:spacing w:before="120" w:after="120" w:line="360" w:lineRule="auto"/>
        <w:ind w:left="709" w:hanging="709"/>
        <w:jc w:val="center"/>
        <w:rPr>
          <w:b/>
          <w:bCs/>
        </w:rPr>
      </w:pPr>
      <w:r w:rsidRPr="00D75370">
        <w:rPr>
          <w:b/>
          <w:bCs/>
        </w:rPr>
        <w:t>ĐỐI VỚI KHÁCH HÀNG NƯỚC NGOÀI</w:t>
      </w:r>
    </w:p>
    <w:p w14:paraId="318AEBBC" w14:textId="3A702E1C" w:rsidR="00CC252A" w:rsidRPr="00F2414B" w:rsidRDefault="00CC252A" w:rsidP="00F2414B">
      <w:pPr>
        <w:pStyle w:val="ListParagraph"/>
        <w:numPr>
          <w:ilvl w:val="0"/>
          <w:numId w:val="7"/>
        </w:numPr>
        <w:tabs>
          <w:tab w:val="left" w:pos="900"/>
        </w:tabs>
        <w:autoSpaceDE w:val="0"/>
        <w:spacing w:line="360" w:lineRule="auto"/>
        <w:jc w:val="both"/>
        <w:rPr>
          <w:b/>
          <w:sz w:val="24"/>
          <w:szCs w:val="24"/>
          <w:highlight w:val="yellow"/>
          <w:u w:val="single"/>
        </w:rPr>
      </w:pPr>
      <w:r w:rsidRPr="00F2414B">
        <w:rPr>
          <w:b/>
          <w:sz w:val="24"/>
          <w:szCs w:val="24"/>
          <w:highlight w:val="yellow"/>
          <w:u w:val="single"/>
        </w:rPr>
        <w:t>Hướng dẫn về việc đăng ký mã số giao dịch chứng khoán MSGD (Trading code)</w:t>
      </w:r>
    </w:p>
    <w:p w14:paraId="09886276" w14:textId="77777777" w:rsidR="00CC252A" w:rsidRPr="00D75370" w:rsidRDefault="00CC252A" w:rsidP="00CC252A">
      <w:pPr>
        <w:spacing w:before="120" w:after="120" w:line="360" w:lineRule="auto"/>
        <w:rPr>
          <w:b/>
          <w:i w:val="0"/>
          <w:sz w:val="24"/>
          <w:szCs w:val="24"/>
          <w:u w:val="single"/>
        </w:rPr>
      </w:pPr>
      <w:r w:rsidRPr="00D75370">
        <w:rPr>
          <w:b/>
          <w:i w:val="0"/>
          <w:sz w:val="24"/>
          <w:szCs w:val="24"/>
          <w:u w:val="single"/>
        </w:rPr>
        <w:t>Nhà đầu tư nước ngoài tổ chức</w:t>
      </w:r>
    </w:p>
    <w:p w14:paraId="50360209" w14:textId="77777777" w:rsidR="00CC252A" w:rsidRPr="00334BFC" w:rsidRDefault="00CC252A" w:rsidP="00CC252A">
      <w:pPr>
        <w:numPr>
          <w:ilvl w:val="0"/>
          <w:numId w:val="1"/>
        </w:numPr>
        <w:spacing w:before="120" w:after="120" w:line="360" w:lineRule="auto"/>
        <w:ind w:left="0" w:firstLine="360"/>
        <w:jc w:val="both"/>
        <w:rPr>
          <w:i w:val="0"/>
          <w:sz w:val="24"/>
          <w:szCs w:val="24"/>
        </w:rPr>
      </w:pPr>
      <w:r w:rsidRPr="00334BFC">
        <w:rPr>
          <w:i w:val="0"/>
          <w:sz w:val="24"/>
          <w:szCs w:val="24"/>
        </w:rPr>
        <w:t xml:space="preserve">Giấy đăng ký mã số giao dịch chứng khoán </w:t>
      </w:r>
      <w:r w:rsidRPr="007D4AF2">
        <w:rPr>
          <w:i w:val="0"/>
          <w:sz w:val="24"/>
          <w:szCs w:val="24"/>
        </w:rPr>
        <w:t xml:space="preserve"> </w:t>
      </w:r>
      <w:r w:rsidRPr="00334BFC">
        <w:rPr>
          <w:i w:val="0"/>
          <w:sz w:val="24"/>
          <w:szCs w:val="24"/>
        </w:rPr>
        <w:t>(</w:t>
      </w:r>
      <w:r w:rsidRPr="008B548B">
        <w:rPr>
          <w:i w:val="0"/>
          <w:sz w:val="24"/>
          <w:szCs w:val="24"/>
        </w:rPr>
        <w:t>PL 41.NĐ245/2025/NĐ-CP</w:t>
      </w:r>
      <w:r w:rsidRPr="008B548B" w:rsidDel="008B548B">
        <w:rPr>
          <w:i w:val="0"/>
          <w:sz w:val="24"/>
          <w:szCs w:val="24"/>
        </w:rPr>
        <w:t xml:space="preserve"> </w:t>
      </w:r>
      <w:r w:rsidRPr="00334BFC">
        <w:rPr>
          <w:i w:val="0"/>
          <w:sz w:val="24"/>
          <w:szCs w:val="24"/>
        </w:rPr>
        <w:t>):</w:t>
      </w:r>
      <w:r w:rsidRPr="007D4AF2">
        <w:rPr>
          <w:i w:val="0"/>
          <w:sz w:val="24"/>
          <w:szCs w:val="24"/>
        </w:rPr>
        <w:t xml:space="preserve"> </w:t>
      </w:r>
      <w:r w:rsidRPr="00334BFC">
        <w:rPr>
          <w:i w:val="0"/>
          <w:sz w:val="24"/>
          <w:szCs w:val="24"/>
        </w:rPr>
        <w:t>0</w:t>
      </w:r>
      <w:r w:rsidRPr="007D4AF2">
        <w:rPr>
          <w:i w:val="0"/>
          <w:sz w:val="24"/>
          <w:szCs w:val="24"/>
        </w:rPr>
        <w:t>2</w:t>
      </w:r>
      <w:r w:rsidRPr="00334BFC">
        <w:rPr>
          <w:i w:val="0"/>
          <w:sz w:val="24"/>
          <w:szCs w:val="24"/>
        </w:rPr>
        <w:t xml:space="preserve"> bản</w:t>
      </w:r>
    </w:p>
    <w:p w14:paraId="42F903D0" w14:textId="77777777" w:rsidR="00CC252A" w:rsidRPr="00334BFC" w:rsidRDefault="00CC252A" w:rsidP="00CC252A">
      <w:pPr>
        <w:numPr>
          <w:ilvl w:val="0"/>
          <w:numId w:val="1"/>
        </w:numPr>
        <w:tabs>
          <w:tab w:val="left" w:pos="720"/>
        </w:tabs>
        <w:spacing w:before="120" w:after="120" w:line="360" w:lineRule="auto"/>
        <w:ind w:left="0" w:firstLine="360"/>
        <w:rPr>
          <w:i w:val="0"/>
          <w:sz w:val="24"/>
          <w:szCs w:val="24"/>
        </w:rPr>
      </w:pPr>
      <w:r w:rsidRPr="00334BFC">
        <w:rPr>
          <w:i w:val="0"/>
          <w:sz w:val="24"/>
          <w:szCs w:val="24"/>
        </w:rPr>
        <w:t>Giấy Ủy quyền của nhà đầu tư nước ngoài cho thành viên lưu ký thực hiện việc đăng ký mã số giao dịch chứng khoán (BM.01.11.QLNV): 02 bản</w:t>
      </w:r>
    </w:p>
    <w:p w14:paraId="661415A8" w14:textId="77777777" w:rsidR="00CC252A" w:rsidRPr="00334BFC" w:rsidRDefault="00CC252A" w:rsidP="00CC252A">
      <w:pPr>
        <w:numPr>
          <w:ilvl w:val="0"/>
          <w:numId w:val="1"/>
        </w:numPr>
        <w:tabs>
          <w:tab w:val="left" w:pos="720"/>
        </w:tabs>
        <w:spacing w:before="120" w:after="120" w:line="360" w:lineRule="auto"/>
        <w:ind w:left="0" w:firstLine="360"/>
        <w:jc w:val="both"/>
        <w:rPr>
          <w:i w:val="0"/>
          <w:sz w:val="24"/>
          <w:szCs w:val="24"/>
        </w:rPr>
      </w:pPr>
      <w:r w:rsidRPr="00334BFC">
        <w:rPr>
          <w:i w:val="0"/>
          <w:sz w:val="24"/>
          <w:szCs w:val="24"/>
        </w:rPr>
        <w:t xml:space="preserve">Giấy phép thành lập và hoạt động hoặc giấy chứng nhận đăng ký kinh doanh (certificate for business registration) hoặc tài liệu tương đương xác nhận đã hoàn tất việc đăng ký kinh doanh do cơ quan quản lý có thẩm quyền nước ngoài cấp; giấy phép thành lập chi nhánh của tổ chức nước ngoài tại Việt Nam (đối với chi nhánh của tổ chức nước ngoài tại Việt Nam); hoặc Giấy đăng ký thuế của cơ quan thuế nước nơi tổ chức đó thành lập hoặc đăng ký kinh doanh; hoặc Giấy chứng nhận đăng ký lập quỹ/tổ chức, hoặc tài liệu tương đương do cơ quan quản lý có thẩm quyền nước ngoài cấp (nếu có) hoặc xác nhận việc đăng ký thành lập: 02 bản dịch công chứng </w:t>
      </w:r>
      <w:r w:rsidRPr="007D4AF2">
        <w:rPr>
          <w:i w:val="0"/>
          <w:sz w:val="24"/>
          <w:szCs w:val="24"/>
        </w:rPr>
        <w:t xml:space="preserve">và </w:t>
      </w:r>
      <w:r w:rsidRPr="00334BFC">
        <w:rPr>
          <w:i w:val="0"/>
          <w:sz w:val="24"/>
          <w:szCs w:val="24"/>
        </w:rPr>
        <w:t>chứng thực</w:t>
      </w:r>
      <w:r w:rsidRPr="007D4AF2">
        <w:rPr>
          <w:i w:val="0"/>
          <w:sz w:val="24"/>
          <w:szCs w:val="24"/>
        </w:rPr>
        <w:t xml:space="preserve"> </w:t>
      </w:r>
      <w:r w:rsidRPr="00334BFC">
        <w:rPr>
          <w:i w:val="0"/>
          <w:sz w:val="24"/>
          <w:szCs w:val="24"/>
        </w:rPr>
        <w:t xml:space="preserve">hợp pháp hóa lãnh sự không quá </w:t>
      </w:r>
      <w:r w:rsidRPr="007D4AF2">
        <w:rPr>
          <w:i w:val="0"/>
          <w:sz w:val="24"/>
          <w:szCs w:val="24"/>
        </w:rPr>
        <w:t>12</w:t>
      </w:r>
      <w:r w:rsidRPr="00334BFC">
        <w:rPr>
          <w:i w:val="0"/>
          <w:sz w:val="24"/>
          <w:szCs w:val="24"/>
        </w:rPr>
        <w:t xml:space="preserve"> tháng tính đến ngày cơ quan tiếp nhận hồ sơ</w:t>
      </w:r>
      <w:r w:rsidRPr="00334BFC" w:rsidDel="00714D90">
        <w:rPr>
          <w:i w:val="0"/>
          <w:sz w:val="24"/>
          <w:szCs w:val="24"/>
        </w:rPr>
        <w:t xml:space="preserve"> </w:t>
      </w:r>
      <w:r w:rsidRPr="00334BFC">
        <w:rPr>
          <w:i w:val="0"/>
          <w:sz w:val="24"/>
          <w:szCs w:val="24"/>
        </w:rPr>
        <w:t xml:space="preserve">. </w:t>
      </w:r>
    </w:p>
    <w:p w14:paraId="2B8FB8BB" w14:textId="77777777" w:rsidR="00CC252A" w:rsidRPr="00334BFC" w:rsidRDefault="00CC252A" w:rsidP="00CC252A">
      <w:pPr>
        <w:numPr>
          <w:ilvl w:val="0"/>
          <w:numId w:val="1"/>
        </w:numPr>
        <w:tabs>
          <w:tab w:val="left" w:pos="720"/>
        </w:tabs>
        <w:spacing w:before="120" w:after="120" w:line="360" w:lineRule="auto"/>
        <w:ind w:left="0" w:firstLine="360"/>
        <w:jc w:val="both"/>
        <w:rPr>
          <w:i w:val="0"/>
          <w:sz w:val="24"/>
          <w:szCs w:val="24"/>
        </w:rPr>
      </w:pPr>
      <w:r w:rsidRPr="00334BFC">
        <w:rPr>
          <w:i w:val="0"/>
          <w:sz w:val="24"/>
          <w:szCs w:val="24"/>
        </w:rPr>
        <w:t>Giấy ủy quyền của người đại diện trước pháp luật cho Người ký hồ sơ: 02 bản dịch có xác nhận bởi công chứng viên ở nước ngoài hoặc người được luật sư, công chứng viên ở nước ngoài xác nhận là đủ thẩm quyền đại diện cho tổ chức nước ngoài theo quy định pháp luật nước ngoài kèm Bản sao hợp lệ hộ chiếu còn hiệu lực hoặc chứng thực cá nhân hợp pháp khác của người ký hồ sơ.</w:t>
      </w:r>
    </w:p>
    <w:p w14:paraId="43AEAA96" w14:textId="77777777" w:rsidR="00CC252A" w:rsidRPr="00334BFC" w:rsidRDefault="00CC252A" w:rsidP="00CC252A">
      <w:pPr>
        <w:numPr>
          <w:ilvl w:val="0"/>
          <w:numId w:val="1"/>
        </w:numPr>
        <w:tabs>
          <w:tab w:val="left" w:pos="720"/>
        </w:tabs>
        <w:spacing w:before="120" w:after="120" w:line="360" w:lineRule="auto"/>
        <w:ind w:left="0" w:firstLine="360"/>
        <w:jc w:val="both"/>
        <w:rPr>
          <w:i w:val="0"/>
          <w:sz w:val="24"/>
          <w:szCs w:val="24"/>
        </w:rPr>
      </w:pPr>
      <w:r w:rsidRPr="00334BFC">
        <w:rPr>
          <w:i w:val="0"/>
          <w:sz w:val="24"/>
          <w:szCs w:val="24"/>
        </w:rPr>
        <w:t>Giấy xác nhận con dấu: Bản dịch thuật tiếng Việt, công chứng, hợp pháp hóa lãnh sự (theo luật nước ngoài nếu có): 01 bản</w:t>
      </w:r>
    </w:p>
    <w:p w14:paraId="1ED30F5D" w14:textId="77777777" w:rsidR="00CC252A" w:rsidRPr="0084203B" w:rsidRDefault="00CC252A" w:rsidP="00CC252A">
      <w:pPr>
        <w:numPr>
          <w:ilvl w:val="0"/>
          <w:numId w:val="1"/>
        </w:numPr>
        <w:tabs>
          <w:tab w:val="left" w:pos="720"/>
        </w:tabs>
        <w:spacing w:before="120" w:after="120" w:line="360" w:lineRule="auto"/>
        <w:ind w:left="0" w:firstLine="360"/>
        <w:jc w:val="both"/>
        <w:rPr>
          <w:b/>
          <w:i w:val="0"/>
          <w:sz w:val="24"/>
          <w:szCs w:val="24"/>
        </w:rPr>
      </w:pPr>
      <w:r w:rsidRPr="00334BFC">
        <w:rPr>
          <w:i w:val="0"/>
          <w:sz w:val="24"/>
          <w:szCs w:val="24"/>
        </w:rPr>
        <w:t xml:space="preserve">Các tài liệu khác nếu có: Điều lệ của tổ chức nước ngoài hoặc theo thỏa thuận góp vốn hoặc theo các tài liệu tương đương của tổ chức nước ngoài có đủ thẩm quyền để ký các tài liệu đại diện cho tổ chức nước ngoài; </w:t>
      </w:r>
      <w:r w:rsidRPr="0084203B">
        <w:rPr>
          <w:b/>
          <w:i w:val="0"/>
          <w:sz w:val="24"/>
          <w:szCs w:val="24"/>
        </w:rPr>
        <w:t>Trường hợp có xác nhận mẫu dấu thì không cần cung cấp mục này.</w:t>
      </w:r>
    </w:p>
    <w:p w14:paraId="22013895" w14:textId="77777777" w:rsidR="00CC252A" w:rsidRPr="007D4AF2" w:rsidRDefault="00CC252A" w:rsidP="00CC252A">
      <w:pPr>
        <w:numPr>
          <w:ilvl w:val="0"/>
          <w:numId w:val="1"/>
        </w:numPr>
        <w:tabs>
          <w:tab w:val="left" w:pos="720"/>
        </w:tabs>
        <w:spacing w:before="120" w:after="120" w:line="360" w:lineRule="auto"/>
        <w:ind w:left="0" w:firstLine="360"/>
        <w:jc w:val="both"/>
        <w:rPr>
          <w:i w:val="0"/>
          <w:iCs/>
          <w:sz w:val="24"/>
          <w:szCs w:val="24"/>
        </w:rPr>
      </w:pPr>
      <w:r w:rsidRPr="0084203B">
        <w:rPr>
          <w:i w:val="0"/>
          <w:sz w:val="24"/>
          <w:szCs w:val="24"/>
        </w:rPr>
        <w:t xml:space="preserve">Trường hợp là công ty quản lý quỹ đầu tư chứng khoán, chi nhánh công ty quản lý quỹ nước ngoài tại Việt Nam theo quy định tại khoản 2 Điều 138 Nghị định </w:t>
      </w:r>
      <w:r w:rsidRPr="0084203B">
        <w:rPr>
          <w:i w:val="0"/>
          <w:iCs/>
          <w:sz w:val="24"/>
          <w:szCs w:val="24"/>
        </w:rPr>
        <w:t>155/2020/NĐ-CP, cần bổ sung các tài liệu sau:</w:t>
      </w:r>
    </w:p>
    <w:p w14:paraId="23E45EC8" w14:textId="77777777" w:rsidR="00CC252A" w:rsidRPr="007D4AF2" w:rsidRDefault="00CC252A" w:rsidP="00CC252A">
      <w:pPr>
        <w:numPr>
          <w:ilvl w:val="0"/>
          <w:numId w:val="4"/>
        </w:numPr>
        <w:spacing w:before="120" w:line="276" w:lineRule="auto"/>
        <w:ind w:left="1080"/>
        <w:jc w:val="both"/>
        <w:rPr>
          <w:i w:val="0"/>
          <w:iCs/>
          <w:sz w:val="24"/>
          <w:szCs w:val="24"/>
        </w:rPr>
      </w:pPr>
      <w:r w:rsidRPr="007D4AF2">
        <w:rPr>
          <w:i w:val="0"/>
          <w:iCs/>
          <w:sz w:val="24"/>
          <w:szCs w:val="24"/>
        </w:rPr>
        <w:t>Hợp đồng lưu ký giữa công ty quản lý quỹ đầu tư chứng khoán, chi nhánh công ty quản lý quỹ nước ngoài tại Việt Nam với ngân hàng lưu ký;</w:t>
      </w:r>
    </w:p>
    <w:p w14:paraId="0B14F068" w14:textId="77777777" w:rsidR="00CC252A" w:rsidRPr="007D4AF2" w:rsidRDefault="00CC252A" w:rsidP="00CC252A">
      <w:pPr>
        <w:numPr>
          <w:ilvl w:val="0"/>
          <w:numId w:val="4"/>
        </w:numPr>
        <w:spacing w:before="120" w:line="276" w:lineRule="auto"/>
        <w:ind w:left="1080"/>
        <w:jc w:val="both"/>
        <w:rPr>
          <w:i w:val="0"/>
          <w:iCs/>
          <w:sz w:val="24"/>
          <w:szCs w:val="24"/>
        </w:rPr>
      </w:pPr>
      <w:r w:rsidRPr="007D4AF2">
        <w:rPr>
          <w:i w:val="0"/>
          <w:iCs/>
          <w:sz w:val="24"/>
          <w:szCs w:val="24"/>
        </w:rPr>
        <w:t>Giấy phép thành lập và hoạt động công ty quản lý quỹ đầu tư chứng khoán, chi nhánh công ty quản lý quỹ nước ngoài tại Việt Nam.</w:t>
      </w:r>
    </w:p>
    <w:p w14:paraId="3D577FC7" w14:textId="77777777" w:rsidR="00CC252A" w:rsidRPr="00334BFC" w:rsidRDefault="00CC252A" w:rsidP="00CC252A">
      <w:pPr>
        <w:numPr>
          <w:ilvl w:val="0"/>
          <w:numId w:val="2"/>
        </w:numPr>
        <w:spacing w:before="120" w:after="120" w:line="360" w:lineRule="auto"/>
        <w:ind w:left="0" w:firstLine="360"/>
        <w:jc w:val="both"/>
        <w:rPr>
          <w:sz w:val="24"/>
          <w:szCs w:val="24"/>
        </w:rPr>
      </w:pPr>
      <w:r w:rsidRPr="00334BFC">
        <w:rPr>
          <w:b/>
          <w:sz w:val="24"/>
          <w:szCs w:val="24"/>
        </w:rPr>
        <w:lastRenderedPageBreak/>
        <w:t>Lưu ý:</w:t>
      </w:r>
      <w:r w:rsidRPr="00A92DB7">
        <w:rPr>
          <w:b/>
          <w:bCs/>
          <w:sz w:val="24"/>
          <w:szCs w:val="24"/>
        </w:rPr>
        <w:t xml:space="preserve"> </w:t>
      </w:r>
      <w:r w:rsidRPr="00867560">
        <w:rPr>
          <w:b/>
          <w:bCs/>
          <w:i w:val="0"/>
          <w:iCs/>
          <w:sz w:val="24"/>
          <w:szCs w:val="24"/>
        </w:rPr>
        <w:t>Tài liệu nhận diện NĐTNN chi tiết tham khảo theo quy định tại Phụ lục 42 –</w:t>
      </w:r>
      <w:r w:rsidRPr="008B548B">
        <w:rPr>
          <w:b/>
          <w:bCs/>
          <w:sz w:val="24"/>
          <w:szCs w:val="24"/>
        </w:rPr>
        <w:t>NĐ245/2025/NĐ-CP</w:t>
      </w:r>
      <w:r w:rsidRPr="008B548B" w:rsidDel="008B548B">
        <w:rPr>
          <w:rStyle w:val="Strong"/>
          <w:sz w:val="24"/>
          <w:szCs w:val="24"/>
        </w:rPr>
        <w:t xml:space="preserve"> </w:t>
      </w:r>
      <w:r w:rsidRPr="009620B6">
        <w:rPr>
          <w:rStyle w:val="Strong"/>
          <w:sz w:val="24"/>
          <w:szCs w:val="24"/>
        </w:rPr>
        <w:t xml:space="preserve"> hoặc quy định pháp luật khác thay thế (nếu có).</w:t>
      </w:r>
      <w:r w:rsidRPr="00867560">
        <w:rPr>
          <w:b/>
          <w:bCs/>
          <w:sz w:val="24"/>
          <w:szCs w:val="24"/>
        </w:rPr>
        <w:t>.</w:t>
      </w:r>
    </w:p>
    <w:p w14:paraId="60CDBF65" w14:textId="77777777" w:rsidR="00CC252A" w:rsidRPr="00334BFC" w:rsidRDefault="00CC252A" w:rsidP="00CC252A">
      <w:pPr>
        <w:numPr>
          <w:ilvl w:val="0"/>
          <w:numId w:val="3"/>
        </w:numPr>
        <w:spacing w:before="120" w:after="120" w:line="360" w:lineRule="auto"/>
        <w:ind w:left="0" w:firstLine="360"/>
        <w:jc w:val="both"/>
        <w:rPr>
          <w:i w:val="0"/>
          <w:sz w:val="24"/>
          <w:szCs w:val="24"/>
        </w:rPr>
      </w:pPr>
      <w:r w:rsidRPr="00334BFC">
        <w:rPr>
          <w:b/>
          <w:i w:val="0"/>
          <w:sz w:val="24"/>
          <w:szCs w:val="24"/>
        </w:rPr>
        <w:t xml:space="preserve">Quy định về đại diện giao dịch: </w:t>
      </w:r>
      <w:r w:rsidRPr="00334BFC">
        <w:rPr>
          <w:i w:val="0"/>
          <w:sz w:val="24"/>
          <w:szCs w:val="24"/>
        </w:rPr>
        <w:t>Nhà đầu tư nước ngoài được lựa chọn một đại diện giao dịch tại Việt Nam đáp ứng đầy đủ các điều kiện sau:</w:t>
      </w:r>
    </w:p>
    <w:p w14:paraId="5034782E" w14:textId="77777777" w:rsidR="00CC252A" w:rsidRPr="00334BFC" w:rsidRDefault="00CC252A" w:rsidP="00CC252A">
      <w:pPr>
        <w:spacing w:before="120" w:after="120" w:line="360" w:lineRule="auto"/>
        <w:ind w:firstLine="360"/>
        <w:jc w:val="both"/>
        <w:rPr>
          <w:i w:val="0"/>
          <w:sz w:val="24"/>
          <w:szCs w:val="24"/>
        </w:rPr>
      </w:pPr>
      <w:r w:rsidRPr="00334BFC">
        <w:rPr>
          <w:i w:val="0"/>
          <w:sz w:val="24"/>
          <w:szCs w:val="24"/>
        </w:rPr>
        <w:t>a) Không thuộc trường hợp đang phải chấp hành hình phạt tù hoặc đang bị tòa án cấm hành nghề kinh doanh;</w:t>
      </w:r>
    </w:p>
    <w:p w14:paraId="07F36B89" w14:textId="77777777" w:rsidR="00CC252A" w:rsidRPr="00334BFC" w:rsidRDefault="00CC252A" w:rsidP="00CC252A">
      <w:pPr>
        <w:spacing w:before="120" w:after="120" w:line="360" w:lineRule="auto"/>
        <w:ind w:firstLine="360"/>
        <w:jc w:val="both"/>
        <w:rPr>
          <w:i w:val="0"/>
          <w:sz w:val="24"/>
          <w:szCs w:val="24"/>
        </w:rPr>
      </w:pPr>
      <w:r w:rsidRPr="00334BFC">
        <w:rPr>
          <w:i w:val="0"/>
          <w:sz w:val="24"/>
          <w:szCs w:val="24"/>
        </w:rPr>
        <w:t>b) Có các chứng chỉ chuyên môn về chứng khoán, bao gồm: chứng chỉ những vấn đề cơ bản về chứng khoán và thị trường chứng khoán, chứng chỉ pháp luật về chứng khoán và thị trường chứng khoán;</w:t>
      </w:r>
    </w:p>
    <w:p w14:paraId="20710CAF" w14:textId="77777777" w:rsidR="00CC252A" w:rsidRPr="00CC252A" w:rsidRDefault="00CC252A" w:rsidP="00CC252A">
      <w:pPr>
        <w:spacing w:before="120" w:after="120" w:line="360" w:lineRule="auto"/>
        <w:ind w:firstLine="360"/>
        <w:jc w:val="both"/>
        <w:rPr>
          <w:i w:val="0"/>
          <w:sz w:val="24"/>
          <w:szCs w:val="24"/>
        </w:rPr>
      </w:pPr>
      <w:r w:rsidRPr="00334BFC">
        <w:rPr>
          <w:i w:val="0"/>
          <w:sz w:val="24"/>
          <w:szCs w:val="24"/>
        </w:rPr>
        <w:t xml:space="preserve">c) Là đại diện giao dịch duy nhất tại Việt Nam của nhà đầu tư nước ngoài và được nhà đầu tư </w:t>
      </w:r>
      <w:r w:rsidRPr="00D95F7F">
        <w:rPr>
          <w:i w:val="0"/>
          <w:sz w:val="24"/>
          <w:szCs w:val="24"/>
        </w:rPr>
        <w:t>nước ngoài ủy quyền bằng văn bản.</w:t>
      </w:r>
    </w:p>
    <w:p w14:paraId="0EBB827F" w14:textId="77777777" w:rsidR="00CC252A" w:rsidRPr="00D75370" w:rsidRDefault="00CC252A" w:rsidP="00CC252A">
      <w:pPr>
        <w:tabs>
          <w:tab w:val="left" w:pos="900"/>
        </w:tabs>
        <w:autoSpaceDE w:val="0"/>
        <w:spacing w:line="360" w:lineRule="auto"/>
        <w:jc w:val="both"/>
        <w:rPr>
          <w:b/>
          <w:sz w:val="24"/>
          <w:szCs w:val="24"/>
          <w:u w:val="single"/>
        </w:rPr>
      </w:pPr>
      <w:r w:rsidRPr="00D75370">
        <w:rPr>
          <w:b/>
          <w:sz w:val="24"/>
          <w:szCs w:val="24"/>
          <w:highlight w:val="yellow"/>
          <w:u w:val="single"/>
        </w:rPr>
        <w:t>B. Hồ sơ mở tài khoản: Sau khi được cấp mã số giao dịch, khách hàng hoàn thiện các hồ sơ sau để thực hiện mở tài khoản giao dịch chứng khoán tại PSI:</w:t>
      </w:r>
    </w:p>
    <w:p w14:paraId="60BD0F26" w14:textId="77777777" w:rsidR="00CC252A" w:rsidRPr="00334BFC" w:rsidRDefault="00CC252A" w:rsidP="00CC252A">
      <w:pPr>
        <w:autoSpaceDE w:val="0"/>
        <w:spacing w:line="360" w:lineRule="auto"/>
        <w:jc w:val="both"/>
        <w:rPr>
          <w:b/>
          <w:bCs/>
          <w:i w:val="0"/>
          <w:sz w:val="24"/>
          <w:szCs w:val="24"/>
          <w:u w:val="single"/>
        </w:rPr>
      </w:pPr>
      <w:r w:rsidRPr="00334BFC">
        <w:rPr>
          <w:b/>
          <w:bCs/>
          <w:i w:val="0"/>
          <w:sz w:val="24"/>
          <w:szCs w:val="24"/>
          <w:u w:val="single"/>
        </w:rPr>
        <w:t>Nhà đầu tư nước ngoài là tổ chức:</w:t>
      </w:r>
    </w:p>
    <w:p w14:paraId="4FFB1D70" w14:textId="77777777" w:rsidR="00CC252A" w:rsidRPr="00334BFC" w:rsidRDefault="00CC252A" w:rsidP="00CC252A">
      <w:pPr>
        <w:numPr>
          <w:ilvl w:val="0"/>
          <w:numId w:val="1"/>
        </w:numPr>
        <w:spacing w:before="120" w:after="120" w:line="360" w:lineRule="auto"/>
        <w:ind w:left="0" w:firstLine="360"/>
        <w:jc w:val="both"/>
        <w:rPr>
          <w:i w:val="0"/>
          <w:sz w:val="24"/>
          <w:szCs w:val="24"/>
        </w:rPr>
      </w:pPr>
      <w:r w:rsidRPr="00334BFC">
        <w:rPr>
          <w:i w:val="0"/>
          <w:sz w:val="24"/>
          <w:szCs w:val="24"/>
        </w:rPr>
        <w:t>Phiếu thông báo tài khoản Vốn đầu tư gián tiếp: 01 bản sao được xác nhận bởi NHLK</w:t>
      </w:r>
    </w:p>
    <w:p w14:paraId="6FA53C75" w14:textId="77777777" w:rsidR="00CC252A" w:rsidRPr="00093A81" w:rsidRDefault="00CC252A" w:rsidP="00CC252A">
      <w:pPr>
        <w:numPr>
          <w:ilvl w:val="0"/>
          <w:numId w:val="1"/>
        </w:numPr>
        <w:spacing w:before="120" w:after="120" w:line="360" w:lineRule="auto"/>
        <w:ind w:left="0" w:firstLine="360"/>
        <w:jc w:val="both"/>
        <w:rPr>
          <w:i w:val="0"/>
          <w:sz w:val="24"/>
          <w:szCs w:val="24"/>
        </w:rPr>
      </w:pPr>
      <w:r w:rsidRPr="00334BFC">
        <w:rPr>
          <w:i w:val="0"/>
          <w:sz w:val="24"/>
          <w:szCs w:val="24"/>
        </w:rPr>
        <w:t>Hợp đồng mở tài khoản tại PSI (Mẫu số: BM.01.20.QLNV): 02 bản</w:t>
      </w:r>
      <w:r w:rsidRPr="007D4AF2">
        <w:rPr>
          <w:i w:val="0"/>
          <w:sz w:val="24"/>
          <w:szCs w:val="24"/>
        </w:rPr>
        <w:t>.</w:t>
      </w:r>
    </w:p>
    <w:p w14:paraId="525F3CCD" w14:textId="323AAE45" w:rsidR="009F16E0" w:rsidRPr="00A3337D" w:rsidRDefault="009F16E0" w:rsidP="009F16E0">
      <w:pPr>
        <w:numPr>
          <w:ilvl w:val="0"/>
          <w:numId w:val="1"/>
        </w:numPr>
        <w:spacing w:after="120" w:line="276" w:lineRule="auto"/>
        <w:ind w:left="0" w:firstLine="360"/>
        <w:jc w:val="both"/>
        <w:rPr>
          <w:i w:val="0"/>
          <w:sz w:val="24"/>
          <w:szCs w:val="24"/>
        </w:rPr>
      </w:pPr>
      <w:r w:rsidRPr="00A3337D">
        <w:rPr>
          <w:i w:val="0"/>
          <w:sz w:val="24"/>
          <w:szCs w:val="24"/>
        </w:rPr>
        <w:t>Phụ lục công bố rủi ro (BM.01.03</w:t>
      </w:r>
      <w:r w:rsidRPr="00F36465">
        <w:rPr>
          <w:i w:val="0"/>
          <w:sz w:val="24"/>
          <w:szCs w:val="24"/>
        </w:rPr>
        <w:t>B</w:t>
      </w:r>
      <w:r w:rsidRPr="00A3337D">
        <w:rPr>
          <w:i w:val="0"/>
          <w:sz w:val="24"/>
          <w:szCs w:val="24"/>
        </w:rPr>
        <w:t>.QLNV): 02 bản;</w:t>
      </w:r>
    </w:p>
    <w:p w14:paraId="310D4E7D" w14:textId="77777777" w:rsidR="00CC252A" w:rsidRPr="00334BFC" w:rsidRDefault="00CC252A" w:rsidP="00CC252A">
      <w:pPr>
        <w:numPr>
          <w:ilvl w:val="0"/>
          <w:numId w:val="1"/>
        </w:numPr>
        <w:spacing w:before="120" w:after="120" w:line="360" w:lineRule="auto"/>
        <w:ind w:left="0" w:firstLine="360"/>
        <w:jc w:val="both"/>
        <w:rPr>
          <w:i w:val="0"/>
          <w:sz w:val="24"/>
          <w:szCs w:val="24"/>
        </w:rPr>
      </w:pPr>
      <w:r w:rsidRPr="00334BFC">
        <w:rPr>
          <w:i w:val="0"/>
          <w:sz w:val="24"/>
          <w:szCs w:val="24"/>
        </w:rPr>
        <w:t xml:space="preserve">Các tài liệu nhận diện tương tự hồ sơ cấp </w:t>
      </w:r>
      <w:r w:rsidRPr="007D4AF2">
        <w:rPr>
          <w:i w:val="0"/>
          <w:sz w:val="24"/>
          <w:szCs w:val="24"/>
        </w:rPr>
        <w:t>mã số giao dịch được quy định tại Quy trình này</w:t>
      </w:r>
      <w:r w:rsidRPr="007D4AF2">
        <w:rPr>
          <w:color w:val="000000"/>
        </w:rPr>
        <w:t>.</w:t>
      </w:r>
    </w:p>
    <w:p w14:paraId="6688E028" w14:textId="77777777" w:rsidR="00CC252A" w:rsidRPr="00334BFC" w:rsidRDefault="00CC252A" w:rsidP="00CC252A">
      <w:pPr>
        <w:spacing w:before="120" w:after="120" w:line="360" w:lineRule="auto"/>
        <w:ind w:firstLine="720"/>
        <w:jc w:val="both"/>
        <w:rPr>
          <w:i w:val="0"/>
          <w:sz w:val="24"/>
          <w:szCs w:val="24"/>
        </w:rPr>
      </w:pPr>
      <w:r w:rsidRPr="00334BFC">
        <w:rPr>
          <w:i w:val="0"/>
          <w:sz w:val="24"/>
          <w:szCs w:val="24"/>
        </w:rPr>
        <w:t>Ngoại trừ các mẫu Giấy đăng ký mã số giao dịch (PL 41.NĐ</w:t>
      </w:r>
      <w:r w:rsidRPr="00867560">
        <w:rPr>
          <w:i w:val="0"/>
          <w:sz w:val="24"/>
          <w:szCs w:val="24"/>
        </w:rPr>
        <w:t>245</w:t>
      </w:r>
      <w:r w:rsidRPr="00334BFC">
        <w:rPr>
          <w:i w:val="0"/>
          <w:sz w:val="24"/>
          <w:szCs w:val="24"/>
        </w:rPr>
        <w:t>/202</w:t>
      </w:r>
      <w:r w:rsidRPr="00867560">
        <w:rPr>
          <w:i w:val="0"/>
          <w:sz w:val="24"/>
          <w:szCs w:val="24"/>
        </w:rPr>
        <w:t>5</w:t>
      </w:r>
      <w:r w:rsidRPr="00334BFC">
        <w:rPr>
          <w:i w:val="0"/>
          <w:sz w:val="24"/>
          <w:szCs w:val="24"/>
        </w:rPr>
        <w:t>/NĐ-CP) văn bản ủy quyền cho thành viên lưu ký (BM 01.11.QLNV), hợp đồng lưu ký và các tài liệu trích dẫn nội dung đăng tải từ trang thông tin điện tử của cơ quan quản lý có thẩm quyền của nước ngoài, các tài liệu lập bằng tiếng nước ngoài phải được công chứng hoặc chứng thực theo pháp luật nước ngoài. Bản sao các tài liệu lập bằng tiếng Việt do cơ quan quản lý nhà nước, tổ chức có thẩm quyền tại Việt Nam cấp được công chứng hoặc chứng thực phù hợp với quy định pháp luật Việt Nam. Thời điểm công chứng hoặc chứng thực không quá một (01) năm, tính tới thời điểm nhà đầu từ nước ngoài nộp hồ sơ cho thành viên lưu ký;</w:t>
      </w:r>
    </w:p>
    <w:p w14:paraId="2C0C5B10" w14:textId="77777777" w:rsidR="00CC252A" w:rsidRPr="00867560" w:rsidRDefault="00CC252A" w:rsidP="00CC252A">
      <w:pPr>
        <w:spacing w:before="120" w:after="120" w:line="360" w:lineRule="auto"/>
        <w:ind w:firstLine="360"/>
        <w:jc w:val="both"/>
        <w:rPr>
          <w:i w:val="0"/>
          <w:sz w:val="24"/>
          <w:szCs w:val="24"/>
        </w:rPr>
      </w:pPr>
      <w:r w:rsidRPr="00334BFC">
        <w:rPr>
          <w:i w:val="0"/>
          <w:sz w:val="24"/>
          <w:szCs w:val="24"/>
        </w:rPr>
        <w:tab/>
        <w:t>Ngoại trừ tài liệu bằng tiếng Anh hoặc bản dịch tiếng Anh đã được công chứng hoặc chứng thực theo pháp luật nước ngoài, tài liệu bằng các tiếng nước ngoài khác phải được dịch ra tiếng Việt. Việc dịch ra tiếng Việt được thực hiện bởi thành viên lưu ký hoặc bởi tổ chức dịch thuật hoạt động hợp pháp tại Việt Nam.</w:t>
      </w:r>
    </w:p>
    <w:p w14:paraId="446D7911" w14:textId="77777777" w:rsidR="00CC252A" w:rsidRPr="00CC252A" w:rsidRDefault="00CC252A" w:rsidP="00CC252A">
      <w:pPr>
        <w:spacing w:before="120" w:after="120" w:line="360" w:lineRule="auto"/>
        <w:jc w:val="both"/>
        <w:rPr>
          <w:sz w:val="24"/>
          <w:szCs w:val="24"/>
        </w:rPr>
      </w:pPr>
    </w:p>
    <w:p w14:paraId="7EB44108" w14:textId="77777777" w:rsidR="00CC252A" w:rsidRDefault="00CC252A" w:rsidP="00CC252A">
      <w:pPr>
        <w:spacing w:before="120" w:after="120" w:line="360" w:lineRule="auto"/>
        <w:ind w:left="709" w:hanging="709"/>
        <w:jc w:val="center"/>
        <w:rPr>
          <w:b/>
          <w:bCs/>
        </w:rPr>
      </w:pPr>
      <w:r w:rsidRPr="00D75370">
        <w:rPr>
          <w:b/>
          <w:bCs/>
        </w:rPr>
        <w:t xml:space="preserve">ĐỐI VỚI KHÁCH HÀNG </w:t>
      </w:r>
      <w:r>
        <w:rPr>
          <w:b/>
          <w:bCs/>
        </w:rPr>
        <w:t>TRONG NƯỚC</w:t>
      </w:r>
    </w:p>
    <w:p w14:paraId="642FDD98" w14:textId="77777777" w:rsidR="00CC252A" w:rsidRDefault="00CC252A" w:rsidP="00CC252A">
      <w:pPr>
        <w:spacing w:before="120" w:after="120" w:line="360" w:lineRule="auto"/>
        <w:ind w:left="709" w:hanging="709"/>
        <w:jc w:val="center"/>
        <w:rPr>
          <w:b/>
          <w:bCs/>
          <w:i w:val="0"/>
          <w:spacing w:val="10"/>
          <w:kern w:val="26"/>
          <w:sz w:val="24"/>
          <w:szCs w:val="24"/>
        </w:rPr>
      </w:pPr>
      <w:r w:rsidRPr="00334BFC">
        <w:rPr>
          <w:b/>
          <w:bCs/>
          <w:i w:val="0"/>
          <w:spacing w:val="10"/>
          <w:kern w:val="26"/>
          <w:sz w:val="24"/>
          <w:szCs w:val="24"/>
        </w:rPr>
        <w:t>Hồ sơ mở tài khoản giao dịch chứng khoán</w:t>
      </w:r>
      <w:r>
        <w:rPr>
          <w:b/>
          <w:bCs/>
          <w:i w:val="0"/>
          <w:spacing w:val="10"/>
          <w:kern w:val="26"/>
          <w:sz w:val="24"/>
          <w:szCs w:val="24"/>
        </w:rPr>
        <w:t xml:space="preserve"> gồm:</w:t>
      </w:r>
    </w:p>
    <w:p w14:paraId="38041175" w14:textId="74DE4EE9" w:rsidR="00CC252A" w:rsidRPr="00D75370" w:rsidRDefault="00CC252A" w:rsidP="00CC252A">
      <w:pPr>
        <w:pStyle w:val="ListParagraph"/>
        <w:numPr>
          <w:ilvl w:val="0"/>
          <w:numId w:val="5"/>
        </w:numPr>
        <w:spacing w:after="120" w:line="312" w:lineRule="auto"/>
        <w:jc w:val="both"/>
        <w:rPr>
          <w:b/>
          <w:bCs/>
          <w:i w:val="0"/>
          <w:sz w:val="24"/>
          <w:szCs w:val="24"/>
        </w:rPr>
      </w:pPr>
      <w:r w:rsidRPr="00D75370">
        <w:rPr>
          <w:b/>
          <w:bCs/>
          <w:i w:val="0"/>
          <w:sz w:val="24"/>
          <w:szCs w:val="24"/>
        </w:rPr>
        <w:t>Đối với tổ chức trong nước</w:t>
      </w:r>
    </w:p>
    <w:p w14:paraId="0F1E79B1" w14:textId="77777777" w:rsidR="00CC252A" w:rsidRPr="00A3337D" w:rsidRDefault="00CC252A" w:rsidP="00A3337D">
      <w:pPr>
        <w:numPr>
          <w:ilvl w:val="0"/>
          <w:numId w:val="1"/>
        </w:numPr>
        <w:spacing w:after="120" w:line="276" w:lineRule="auto"/>
        <w:ind w:left="0" w:firstLine="360"/>
        <w:jc w:val="both"/>
        <w:rPr>
          <w:i w:val="0"/>
          <w:sz w:val="24"/>
          <w:szCs w:val="24"/>
        </w:rPr>
      </w:pPr>
      <w:r w:rsidRPr="00A3337D">
        <w:rPr>
          <w:i w:val="0"/>
          <w:sz w:val="24"/>
          <w:szCs w:val="24"/>
        </w:rPr>
        <w:t xml:space="preserve">Hợp đồng (HĐ) mở TK: 02 bản (có dấu và chữ ký người đại diện theo pháp luật của tổ chức đó hoặc chữ ký của người đại diện theo ủy quyền - Mẫu số: BM.01.04.QLNV); </w:t>
      </w:r>
    </w:p>
    <w:p w14:paraId="1F2F3A05" w14:textId="77777777" w:rsidR="00CC252A" w:rsidRPr="00A3337D" w:rsidRDefault="00CC252A" w:rsidP="00A3337D">
      <w:pPr>
        <w:numPr>
          <w:ilvl w:val="0"/>
          <w:numId w:val="1"/>
        </w:numPr>
        <w:spacing w:after="120" w:line="276" w:lineRule="auto"/>
        <w:ind w:left="0" w:firstLine="360"/>
        <w:jc w:val="both"/>
        <w:rPr>
          <w:i w:val="0"/>
          <w:sz w:val="24"/>
          <w:szCs w:val="24"/>
        </w:rPr>
      </w:pPr>
      <w:r w:rsidRPr="00A3337D">
        <w:rPr>
          <w:i w:val="0"/>
          <w:sz w:val="24"/>
          <w:szCs w:val="24"/>
        </w:rPr>
        <w:t>Phụ lục công bố rủi ro (BM.01.03A.QLNV): 02 bản;</w:t>
      </w:r>
    </w:p>
    <w:p w14:paraId="72DAA70E" w14:textId="1A305F6E" w:rsidR="00093A81" w:rsidRPr="00A3337D" w:rsidRDefault="00093A81" w:rsidP="00A3337D">
      <w:pPr>
        <w:numPr>
          <w:ilvl w:val="0"/>
          <w:numId w:val="1"/>
        </w:numPr>
        <w:spacing w:after="120" w:line="276" w:lineRule="auto"/>
        <w:ind w:left="0" w:firstLine="360"/>
        <w:jc w:val="both"/>
        <w:rPr>
          <w:i w:val="0"/>
          <w:sz w:val="24"/>
          <w:szCs w:val="24"/>
        </w:rPr>
      </w:pPr>
      <w:r w:rsidRPr="00A3337D">
        <w:rPr>
          <w:i w:val="0"/>
          <w:sz w:val="24"/>
          <w:szCs w:val="24"/>
        </w:rPr>
        <w:t>1 bản sao ĐKKD</w:t>
      </w:r>
      <w:r w:rsidR="00A3337D" w:rsidRPr="00A3337D">
        <w:rPr>
          <w:i w:val="0"/>
          <w:sz w:val="24"/>
          <w:szCs w:val="24"/>
        </w:rPr>
        <w:t>/GPTL</w:t>
      </w:r>
      <w:r w:rsidRPr="00A3337D">
        <w:rPr>
          <w:i w:val="0"/>
          <w:sz w:val="24"/>
          <w:szCs w:val="24"/>
        </w:rPr>
        <w:t xml:space="preserve"> của tổ chức (công chứng)</w:t>
      </w:r>
    </w:p>
    <w:p w14:paraId="4947A711" w14:textId="4CC9C492" w:rsidR="00093A81" w:rsidRPr="00A3337D" w:rsidRDefault="00093A81" w:rsidP="00A3337D">
      <w:pPr>
        <w:numPr>
          <w:ilvl w:val="0"/>
          <w:numId w:val="1"/>
        </w:numPr>
        <w:spacing w:after="120" w:line="276" w:lineRule="auto"/>
        <w:ind w:left="0" w:right="-279" w:firstLine="360"/>
        <w:jc w:val="both"/>
        <w:rPr>
          <w:i w:val="0"/>
          <w:sz w:val="24"/>
          <w:szCs w:val="24"/>
        </w:rPr>
      </w:pPr>
      <w:r w:rsidRPr="00A3337D">
        <w:rPr>
          <w:i w:val="0"/>
          <w:sz w:val="24"/>
          <w:szCs w:val="24"/>
        </w:rPr>
        <w:t>1 CCCD/CC người đại diện PL của tổ chức (công chứng)</w:t>
      </w:r>
    </w:p>
    <w:p w14:paraId="5CE10F11" w14:textId="2A320FF1" w:rsidR="00093A81" w:rsidRPr="00A3337D" w:rsidRDefault="00093A81" w:rsidP="00A3337D">
      <w:pPr>
        <w:numPr>
          <w:ilvl w:val="0"/>
          <w:numId w:val="1"/>
        </w:numPr>
        <w:spacing w:after="120" w:line="276" w:lineRule="auto"/>
        <w:ind w:left="0" w:firstLine="360"/>
        <w:jc w:val="both"/>
        <w:rPr>
          <w:i w:val="0"/>
          <w:sz w:val="24"/>
          <w:szCs w:val="24"/>
        </w:rPr>
      </w:pPr>
      <w:r w:rsidRPr="00A3337D">
        <w:rPr>
          <w:i w:val="0"/>
          <w:sz w:val="24"/>
          <w:szCs w:val="24"/>
        </w:rPr>
        <w:t>1 bản đăng ký mẫu con dấu của tổ chức, mẫu chữ ký của người đại diện (sao y nội bộ</w:t>
      </w:r>
      <w:r w:rsidR="00A3337D" w:rsidRPr="00A3337D">
        <w:rPr>
          <w:i w:val="0"/>
          <w:sz w:val="24"/>
          <w:szCs w:val="24"/>
        </w:rPr>
        <w:t>)</w:t>
      </w:r>
      <w:r w:rsidRPr="00A3337D">
        <w:rPr>
          <w:i w:val="0"/>
          <w:sz w:val="24"/>
          <w:szCs w:val="24"/>
        </w:rPr>
        <w:t xml:space="preserve"> </w:t>
      </w:r>
      <w:r w:rsidR="00A3337D" w:rsidRPr="00A3337D">
        <w:rPr>
          <w:i w:val="0"/>
          <w:sz w:val="24"/>
          <w:szCs w:val="24"/>
        </w:rPr>
        <w:t>(</w:t>
      </w:r>
      <w:r w:rsidRPr="00A3337D">
        <w:rPr>
          <w:i w:val="0"/>
          <w:sz w:val="24"/>
          <w:szCs w:val="24"/>
        </w:rPr>
        <w:t xml:space="preserve">nếu có) </w:t>
      </w:r>
    </w:p>
    <w:p w14:paraId="410BDB7D" w14:textId="3E390091" w:rsidR="00093A81" w:rsidRPr="00A3337D" w:rsidRDefault="00093A81" w:rsidP="00A3337D">
      <w:pPr>
        <w:numPr>
          <w:ilvl w:val="0"/>
          <w:numId w:val="1"/>
        </w:numPr>
        <w:spacing w:after="120" w:line="276" w:lineRule="auto"/>
        <w:ind w:left="0" w:firstLine="360"/>
        <w:jc w:val="both"/>
        <w:rPr>
          <w:i w:val="0"/>
          <w:sz w:val="24"/>
          <w:szCs w:val="24"/>
        </w:rPr>
      </w:pPr>
      <w:r w:rsidRPr="00A3337D">
        <w:rPr>
          <w:i w:val="0"/>
          <w:sz w:val="24"/>
          <w:szCs w:val="24"/>
        </w:rPr>
        <w:t xml:space="preserve">1 bản QĐ bổ nhiệm của người đại diện pháp luât (sao y nội bộ) </w:t>
      </w:r>
      <w:r w:rsidR="00A3337D" w:rsidRPr="00A3337D">
        <w:rPr>
          <w:i w:val="0"/>
          <w:sz w:val="24"/>
          <w:szCs w:val="24"/>
        </w:rPr>
        <w:t>(nếu có)</w:t>
      </w:r>
    </w:p>
    <w:p w14:paraId="5C698B68" w14:textId="2542729A" w:rsidR="00093A81" w:rsidRPr="00A3337D" w:rsidRDefault="00093A81" w:rsidP="00A3337D">
      <w:pPr>
        <w:numPr>
          <w:ilvl w:val="0"/>
          <w:numId w:val="1"/>
        </w:numPr>
        <w:spacing w:after="120" w:line="276" w:lineRule="auto"/>
        <w:ind w:left="0" w:firstLine="360"/>
        <w:jc w:val="both"/>
        <w:rPr>
          <w:i w:val="0"/>
          <w:sz w:val="24"/>
          <w:szCs w:val="24"/>
        </w:rPr>
      </w:pPr>
      <w:r w:rsidRPr="00A3337D">
        <w:rPr>
          <w:i w:val="0"/>
          <w:sz w:val="24"/>
          <w:szCs w:val="24"/>
        </w:rPr>
        <w:t>1 CCCD/CC kế toán trưởng (công chứng</w:t>
      </w:r>
      <w:r w:rsidR="00A3337D" w:rsidRPr="00A3337D">
        <w:rPr>
          <w:i w:val="0"/>
          <w:sz w:val="24"/>
          <w:szCs w:val="24"/>
        </w:rPr>
        <w:t>)</w:t>
      </w:r>
      <w:r w:rsidRPr="00A3337D">
        <w:rPr>
          <w:i w:val="0"/>
          <w:sz w:val="24"/>
          <w:szCs w:val="24"/>
        </w:rPr>
        <w:t xml:space="preserve"> </w:t>
      </w:r>
      <w:r w:rsidR="00A3337D" w:rsidRPr="00A3337D">
        <w:rPr>
          <w:i w:val="0"/>
          <w:sz w:val="24"/>
          <w:szCs w:val="24"/>
        </w:rPr>
        <w:t>(</w:t>
      </w:r>
      <w:r w:rsidRPr="00A3337D">
        <w:rPr>
          <w:i w:val="0"/>
          <w:sz w:val="24"/>
          <w:szCs w:val="24"/>
        </w:rPr>
        <w:t>nếu có)</w:t>
      </w:r>
    </w:p>
    <w:p w14:paraId="5815EF85" w14:textId="18A3369E" w:rsidR="00093A81" w:rsidRPr="00A3337D" w:rsidRDefault="00093A81" w:rsidP="00A3337D">
      <w:pPr>
        <w:numPr>
          <w:ilvl w:val="0"/>
          <w:numId w:val="1"/>
        </w:numPr>
        <w:spacing w:after="120" w:line="276" w:lineRule="auto"/>
        <w:ind w:left="0" w:firstLine="360"/>
        <w:jc w:val="both"/>
        <w:rPr>
          <w:i w:val="0"/>
          <w:sz w:val="24"/>
          <w:szCs w:val="24"/>
        </w:rPr>
      </w:pPr>
      <w:r w:rsidRPr="00A3337D">
        <w:rPr>
          <w:i w:val="0"/>
          <w:sz w:val="24"/>
          <w:szCs w:val="24"/>
        </w:rPr>
        <w:t xml:space="preserve">1 bản bổ nhiệm của kế toán trưởng </w:t>
      </w:r>
      <w:r w:rsidR="00A3337D" w:rsidRPr="00A3337D">
        <w:rPr>
          <w:i w:val="0"/>
          <w:sz w:val="24"/>
          <w:szCs w:val="24"/>
        </w:rPr>
        <w:t>(</w:t>
      </w:r>
      <w:r w:rsidRPr="00A3337D">
        <w:rPr>
          <w:i w:val="0"/>
          <w:sz w:val="24"/>
          <w:szCs w:val="24"/>
        </w:rPr>
        <w:t xml:space="preserve">sao y nội bộ) </w:t>
      </w:r>
      <w:r w:rsidR="00A3337D" w:rsidRPr="00A3337D">
        <w:rPr>
          <w:i w:val="0"/>
          <w:sz w:val="24"/>
          <w:szCs w:val="24"/>
        </w:rPr>
        <w:t>(nếu có)</w:t>
      </w:r>
    </w:p>
    <w:p w14:paraId="34E2D350" w14:textId="7FDA62CD" w:rsidR="00A3337D" w:rsidRPr="00A3337D" w:rsidRDefault="00A3337D" w:rsidP="00A3337D">
      <w:pPr>
        <w:numPr>
          <w:ilvl w:val="0"/>
          <w:numId w:val="1"/>
        </w:numPr>
        <w:spacing w:after="120" w:line="276" w:lineRule="auto"/>
        <w:ind w:left="0" w:firstLine="360"/>
        <w:jc w:val="both"/>
        <w:rPr>
          <w:i w:val="0"/>
          <w:sz w:val="24"/>
          <w:szCs w:val="24"/>
        </w:rPr>
      </w:pPr>
      <w:r w:rsidRPr="00A3337D">
        <w:rPr>
          <w:i w:val="0"/>
          <w:sz w:val="24"/>
          <w:szCs w:val="24"/>
        </w:rPr>
        <w:t>1 bản điều lệ công ty/nghị quyết/</w:t>
      </w:r>
      <w:r>
        <w:rPr>
          <w:i w:val="0"/>
          <w:sz w:val="24"/>
          <w:szCs w:val="24"/>
        </w:rPr>
        <w:t>…</w:t>
      </w:r>
      <w:r w:rsidRPr="00A3337D">
        <w:rPr>
          <w:i w:val="0"/>
          <w:sz w:val="24"/>
          <w:szCs w:val="24"/>
        </w:rPr>
        <w:t xml:space="preserve"> (sao y nội bộ) nếu cần trong trường hợp nội bộ quy định trách nhiệm, thẩm quyền ký hồ sơ của người ký tại Điều lệ công ty/Nghị quyết</w:t>
      </w:r>
      <w:r>
        <w:rPr>
          <w:i w:val="0"/>
          <w:sz w:val="24"/>
          <w:szCs w:val="24"/>
        </w:rPr>
        <w:t>…</w:t>
      </w:r>
    </w:p>
    <w:p w14:paraId="5C9299E1" w14:textId="77777777" w:rsidR="00093A81" w:rsidRPr="00C124F2" w:rsidRDefault="00093A81" w:rsidP="00C124F2">
      <w:pPr>
        <w:spacing w:after="120" w:line="276" w:lineRule="auto"/>
        <w:jc w:val="both"/>
        <w:rPr>
          <w:b/>
          <w:bCs/>
          <w:i w:val="0"/>
          <w:sz w:val="24"/>
          <w:szCs w:val="24"/>
        </w:rPr>
      </w:pPr>
      <w:r w:rsidRPr="00C124F2">
        <w:rPr>
          <w:b/>
          <w:bCs/>
          <w:i w:val="0"/>
          <w:sz w:val="24"/>
          <w:szCs w:val="24"/>
        </w:rPr>
        <w:t xml:space="preserve">Trường hợp người ký hồ sơ ko phải là NĐD theo PL mà là người được UQ do nội bộ công ty quy định, bổ sung: </w:t>
      </w:r>
    </w:p>
    <w:p w14:paraId="7F264166" w14:textId="018E47AF" w:rsidR="00093A81" w:rsidRPr="00A3337D" w:rsidRDefault="00093A81" w:rsidP="00A3337D">
      <w:pPr>
        <w:numPr>
          <w:ilvl w:val="0"/>
          <w:numId w:val="1"/>
        </w:numPr>
        <w:spacing w:after="120" w:line="276" w:lineRule="auto"/>
        <w:ind w:left="0" w:firstLine="360"/>
        <w:jc w:val="both"/>
        <w:rPr>
          <w:i w:val="0"/>
          <w:sz w:val="24"/>
          <w:szCs w:val="24"/>
        </w:rPr>
      </w:pPr>
      <w:r w:rsidRPr="00A3337D">
        <w:rPr>
          <w:i w:val="0"/>
          <w:sz w:val="24"/>
          <w:szCs w:val="24"/>
        </w:rPr>
        <w:t>1 bản giấy UQ (sao y nội bộ, hoặc bản gốc)</w:t>
      </w:r>
    </w:p>
    <w:p w14:paraId="79A7DF23" w14:textId="7D140A49" w:rsidR="00093A81" w:rsidRPr="00A3337D" w:rsidRDefault="00093A81" w:rsidP="00A3337D">
      <w:pPr>
        <w:numPr>
          <w:ilvl w:val="0"/>
          <w:numId w:val="1"/>
        </w:numPr>
        <w:spacing w:after="120" w:line="276" w:lineRule="auto"/>
        <w:ind w:left="0" w:firstLine="360"/>
        <w:jc w:val="both"/>
        <w:rPr>
          <w:i w:val="0"/>
          <w:sz w:val="24"/>
          <w:szCs w:val="24"/>
        </w:rPr>
      </w:pPr>
      <w:r w:rsidRPr="00A3337D">
        <w:rPr>
          <w:i w:val="0"/>
          <w:sz w:val="24"/>
          <w:szCs w:val="24"/>
        </w:rPr>
        <w:t xml:space="preserve">1 bản bổ nhiệm của người được ủy quyền (sao y nội bộ) </w:t>
      </w:r>
    </w:p>
    <w:p w14:paraId="38282FEF" w14:textId="0B889CFD" w:rsidR="00093A81" w:rsidRPr="00A3337D" w:rsidRDefault="00093A81" w:rsidP="00A3337D">
      <w:pPr>
        <w:numPr>
          <w:ilvl w:val="0"/>
          <w:numId w:val="1"/>
        </w:numPr>
        <w:spacing w:after="120" w:line="276" w:lineRule="auto"/>
        <w:ind w:left="0" w:firstLine="360"/>
        <w:jc w:val="both"/>
        <w:rPr>
          <w:i w:val="0"/>
          <w:sz w:val="24"/>
          <w:szCs w:val="24"/>
        </w:rPr>
      </w:pPr>
      <w:r w:rsidRPr="00A3337D">
        <w:rPr>
          <w:i w:val="0"/>
          <w:sz w:val="24"/>
          <w:szCs w:val="24"/>
        </w:rPr>
        <w:t xml:space="preserve">1 CCCD/CC người được UQ (công chứng) </w:t>
      </w:r>
    </w:p>
    <w:p w14:paraId="0ED80518" w14:textId="77777777" w:rsidR="00CC252A" w:rsidRPr="00334BFC" w:rsidRDefault="00CC252A" w:rsidP="00CC252A">
      <w:pPr>
        <w:numPr>
          <w:ilvl w:val="0"/>
          <w:numId w:val="3"/>
        </w:numPr>
        <w:spacing w:before="120" w:after="120" w:line="360" w:lineRule="auto"/>
        <w:ind w:left="0" w:firstLine="360"/>
        <w:jc w:val="both"/>
        <w:rPr>
          <w:b/>
          <w:sz w:val="24"/>
          <w:szCs w:val="24"/>
        </w:rPr>
      </w:pPr>
      <w:r w:rsidRPr="00334BFC">
        <w:rPr>
          <w:b/>
          <w:i w:val="0"/>
          <w:sz w:val="24"/>
          <w:szCs w:val="24"/>
        </w:rPr>
        <w:t xml:space="preserve">Lưu ý:  </w:t>
      </w:r>
      <w:r w:rsidRPr="007D4AF2">
        <w:rPr>
          <w:b/>
          <w:color w:val="000000"/>
          <w:sz w:val="24"/>
          <w:szCs w:val="24"/>
          <w:shd w:val="clear" w:color="auto" w:fill="FFFFFF"/>
        </w:rPr>
        <w:t>Công ty quản lý quỹ phải mở tài khoản lưu ký chứng khoán tách biệt cho công ty và từng quỹ đầu tư chứng khoán do công ty quản lý. Tài khoản lưu ký cho quỹ đầu tư chứng khoán phải được mở tại ngân hàng lưu ký. Trường hợp quản lý danh mục đầu tư, tại mỗi ngân hàng lưu ký, công ty quản lý quỹ được mở hai tài khoản lưu ký chứng khoán đứng tên công ty quản lý quỹ thay mặt cho nhà đầu tư ủy thác (một tài khoản uỷ thác cho nhà đầu tư trong nước, một tài khoản uỷ thác cho nhà đầu tư nước ngoài).</w:t>
      </w:r>
    </w:p>
    <w:p w14:paraId="2FDD3F2A" w14:textId="664102C1" w:rsidR="00093A81" w:rsidRPr="008C1023" w:rsidRDefault="00093A81" w:rsidP="00093A81">
      <w:pPr>
        <w:rPr>
          <w:b/>
          <w:bCs/>
          <w:color w:val="EE0000"/>
          <w:sz w:val="26"/>
          <w:szCs w:val="26"/>
          <w:lang w:val="vi-VN"/>
        </w:rPr>
      </w:pPr>
      <w:r w:rsidRPr="008C1023">
        <w:rPr>
          <w:b/>
          <w:bCs/>
          <w:color w:val="EE0000"/>
          <w:sz w:val="26"/>
          <w:szCs w:val="26"/>
        </w:rPr>
        <w:t xml:space="preserve">Lưu ý: các hồ sơ công chứng và sao y nội bộ </w:t>
      </w:r>
      <w:r w:rsidR="00A3337D" w:rsidRPr="008C1023">
        <w:rPr>
          <w:b/>
          <w:bCs/>
          <w:color w:val="EE0000"/>
          <w:sz w:val="26"/>
          <w:szCs w:val="26"/>
        </w:rPr>
        <w:t xml:space="preserve">chỉ </w:t>
      </w:r>
      <w:r w:rsidRPr="008C1023">
        <w:rPr>
          <w:b/>
          <w:bCs/>
          <w:color w:val="EE0000"/>
          <w:sz w:val="26"/>
          <w:szCs w:val="26"/>
        </w:rPr>
        <w:t>trong vòng 6 tháng trở lại tính đến thời điểm mở tk</w:t>
      </w:r>
    </w:p>
    <w:p w14:paraId="45330028" w14:textId="77777777" w:rsidR="00CC252A" w:rsidRPr="00093A81" w:rsidRDefault="00CC252A" w:rsidP="00CC252A">
      <w:pPr>
        <w:spacing w:before="120" w:after="120" w:line="360" w:lineRule="auto"/>
        <w:jc w:val="both"/>
        <w:rPr>
          <w:sz w:val="24"/>
          <w:szCs w:val="24"/>
          <w:lang w:val="vi-VN"/>
        </w:rPr>
      </w:pPr>
    </w:p>
    <w:p w14:paraId="5099E34F" w14:textId="77777777" w:rsidR="00CC252A" w:rsidRPr="00D75370" w:rsidRDefault="00CC252A" w:rsidP="00CC252A">
      <w:pPr>
        <w:spacing w:before="120" w:after="120" w:line="360" w:lineRule="auto"/>
        <w:jc w:val="both"/>
        <w:rPr>
          <w:sz w:val="24"/>
          <w:szCs w:val="24"/>
        </w:rPr>
      </w:pPr>
    </w:p>
    <w:p w14:paraId="63AC5E4E" w14:textId="77777777" w:rsidR="004E6424" w:rsidRPr="00CC252A" w:rsidRDefault="004E6424"/>
    <w:sectPr w:rsidR="004E6424" w:rsidRPr="00CC252A" w:rsidSect="00C124F2">
      <w:pgSz w:w="12240" w:h="15840"/>
      <w:pgMar w:top="709" w:right="104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C1523"/>
    <w:multiLevelType w:val="hybridMultilevel"/>
    <w:tmpl w:val="75A47D7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895237B"/>
    <w:multiLevelType w:val="hybridMultilevel"/>
    <w:tmpl w:val="2D347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B572F"/>
    <w:multiLevelType w:val="hybridMultilevel"/>
    <w:tmpl w:val="C8B69668"/>
    <w:lvl w:ilvl="0" w:tplc="00000004">
      <w:start w:val="1"/>
      <w:numFmt w:val="bullet"/>
      <w:lvlText w:val="-"/>
      <w:lvlJc w:val="left"/>
      <w:pPr>
        <w:ind w:left="720" w:hanging="360"/>
      </w:pPr>
      <w:rPr>
        <w:rFonts w:ascii="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71522B"/>
    <w:multiLevelType w:val="hybridMultilevel"/>
    <w:tmpl w:val="CBD2C7F4"/>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6A3D6F75"/>
    <w:multiLevelType w:val="hybridMultilevel"/>
    <w:tmpl w:val="3D24211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73CE7B9D"/>
    <w:multiLevelType w:val="hybridMultilevel"/>
    <w:tmpl w:val="D8802FD8"/>
    <w:lvl w:ilvl="0" w:tplc="ACB0837E">
      <w:start w:val="1"/>
      <w:numFmt w:val="upp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15:restartNumberingAfterBreak="0">
    <w:nsid w:val="769E581A"/>
    <w:multiLevelType w:val="hybridMultilevel"/>
    <w:tmpl w:val="2EDE84BA"/>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50486303">
    <w:abstractNumId w:val="2"/>
  </w:num>
  <w:num w:numId="2" w16cid:durableId="1196968554">
    <w:abstractNumId w:val="1"/>
  </w:num>
  <w:num w:numId="3" w16cid:durableId="58287879">
    <w:abstractNumId w:val="3"/>
  </w:num>
  <w:num w:numId="4" w16cid:durableId="1241211093">
    <w:abstractNumId w:val="6"/>
  </w:num>
  <w:num w:numId="5" w16cid:durableId="239292551">
    <w:abstractNumId w:val="4"/>
  </w:num>
  <w:num w:numId="6" w16cid:durableId="298583458">
    <w:abstractNumId w:val="5"/>
  </w:num>
  <w:num w:numId="7" w16cid:durableId="1286038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2A"/>
    <w:rsid w:val="00093A81"/>
    <w:rsid w:val="004E6424"/>
    <w:rsid w:val="00632B0F"/>
    <w:rsid w:val="00825E62"/>
    <w:rsid w:val="008C1023"/>
    <w:rsid w:val="00946806"/>
    <w:rsid w:val="009A35FC"/>
    <w:rsid w:val="009F16E0"/>
    <w:rsid w:val="00A3337D"/>
    <w:rsid w:val="00AB1337"/>
    <w:rsid w:val="00C124F2"/>
    <w:rsid w:val="00CC252A"/>
    <w:rsid w:val="00F0058D"/>
    <w:rsid w:val="00F168AB"/>
    <w:rsid w:val="00F2414B"/>
    <w:rsid w:val="00F36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F8E03"/>
  <w15:chartTrackingRefBased/>
  <w15:docId w15:val="{2EAB7A39-3B49-4E7C-A7E7-5DB31DF7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52A"/>
    <w:pPr>
      <w:suppressAutoHyphens/>
      <w:spacing w:after="0" w:line="240" w:lineRule="auto"/>
    </w:pPr>
    <w:rPr>
      <w:rFonts w:ascii="Times New Roman" w:eastAsia="Times New Roman" w:hAnsi="Times New Roman" w:cs="Times New Roman"/>
      <w:i/>
      <w:kern w:val="1"/>
      <w:sz w:val="28"/>
      <w:szCs w:val="28"/>
      <w:lang w:eastAsia="ar-SA"/>
      <w14:ligatures w14:val="none"/>
    </w:rPr>
  </w:style>
  <w:style w:type="paragraph" w:styleId="Heading1">
    <w:name w:val="heading 1"/>
    <w:basedOn w:val="Normal"/>
    <w:next w:val="Normal"/>
    <w:link w:val="Heading1Char"/>
    <w:uiPriority w:val="9"/>
    <w:qFormat/>
    <w:rsid w:val="00CC252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C252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C252A"/>
    <w:pPr>
      <w:keepNext/>
      <w:keepLines/>
      <w:spacing w:before="160" w:after="80"/>
      <w:outlineLvl w:val="2"/>
    </w:pPr>
    <w:rPr>
      <w:rFonts w:eastAsiaTheme="majorEastAsia" w:cstheme="majorBidi"/>
      <w:color w:val="2E74B5" w:themeColor="accent1" w:themeShade="BF"/>
    </w:rPr>
  </w:style>
  <w:style w:type="paragraph" w:styleId="Heading4">
    <w:name w:val="heading 4"/>
    <w:basedOn w:val="Normal"/>
    <w:next w:val="Normal"/>
    <w:link w:val="Heading4Char"/>
    <w:uiPriority w:val="9"/>
    <w:semiHidden/>
    <w:unhideWhenUsed/>
    <w:qFormat/>
    <w:rsid w:val="00CC252A"/>
    <w:pPr>
      <w:keepNext/>
      <w:keepLines/>
      <w:spacing w:before="80" w:after="40"/>
      <w:outlineLvl w:val="3"/>
    </w:pPr>
    <w:rPr>
      <w:rFonts w:eastAsiaTheme="majorEastAsia" w:cstheme="majorBidi"/>
      <w:i w:val="0"/>
      <w:iCs/>
      <w:color w:val="2E74B5" w:themeColor="accent1" w:themeShade="BF"/>
    </w:rPr>
  </w:style>
  <w:style w:type="paragraph" w:styleId="Heading5">
    <w:name w:val="heading 5"/>
    <w:basedOn w:val="Normal"/>
    <w:next w:val="Normal"/>
    <w:link w:val="Heading5Char"/>
    <w:uiPriority w:val="9"/>
    <w:semiHidden/>
    <w:unhideWhenUsed/>
    <w:qFormat/>
    <w:rsid w:val="00CC252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C252A"/>
    <w:pPr>
      <w:keepNext/>
      <w:keepLines/>
      <w:spacing w:before="40"/>
      <w:outlineLvl w:val="5"/>
    </w:pPr>
    <w:rPr>
      <w:rFonts w:eastAsiaTheme="majorEastAsia" w:cstheme="majorBidi"/>
      <w:i w:val="0"/>
      <w:iCs/>
      <w:color w:val="595959" w:themeColor="text1" w:themeTint="A6"/>
    </w:rPr>
  </w:style>
  <w:style w:type="paragraph" w:styleId="Heading7">
    <w:name w:val="heading 7"/>
    <w:basedOn w:val="Normal"/>
    <w:next w:val="Normal"/>
    <w:link w:val="Heading7Char"/>
    <w:uiPriority w:val="9"/>
    <w:semiHidden/>
    <w:unhideWhenUsed/>
    <w:qFormat/>
    <w:rsid w:val="00CC25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2A"/>
    <w:pPr>
      <w:keepNext/>
      <w:keepLines/>
      <w:outlineLvl w:val="7"/>
    </w:pPr>
    <w:rPr>
      <w:rFonts w:eastAsiaTheme="majorEastAsia" w:cstheme="majorBidi"/>
      <w:i w:val="0"/>
      <w:iCs/>
      <w:color w:val="272727" w:themeColor="text1" w:themeTint="D8"/>
    </w:rPr>
  </w:style>
  <w:style w:type="paragraph" w:styleId="Heading9">
    <w:name w:val="heading 9"/>
    <w:basedOn w:val="Normal"/>
    <w:next w:val="Normal"/>
    <w:link w:val="Heading9Char"/>
    <w:uiPriority w:val="9"/>
    <w:semiHidden/>
    <w:unhideWhenUsed/>
    <w:qFormat/>
    <w:rsid w:val="00CC25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2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C252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C252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C252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C252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C25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2A"/>
    <w:rPr>
      <w:rFonts w:eastAsiaTheme="majorEastAsia" w:cstheme="majorBidi"/>
      <w:color w:val="272727" w:themeColor="text1" w:themeTint="D8"/>
    </w:rPr>
  </w:style>
  <w:style w:type="paragraph" w:styleId="Title">
    <w:name w:val="Title"/>
    <w:basedOn w:val="Normal"/>
    <w:next w:val="Normal"/>
    <w:link w:val="TitleChar"/>
    <w:uiPriority w:val="10"/>
    <w:qFormat/>
    <w:rsid w:val="00CC252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2A"/>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CC25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2A"/>
    <w:pPr>
      <w:spacing w:before="160"/>
      <w:jc w:val="center"/>
    </w:pPr>
    <w:rPr>
      <w:i w:val="0"/>
      <w:iCs/>
      <w:color w:val="404040" w:themeColor="text1" w:themeTint="BF"/>
    </w:rPr>
  </w:style>
  <w:style w:type="character" w:customStyle="1" w:styleId="QuoteChar">
    <w:name w:val="Quote Char"/>
    <w:basedOn w:val="DefaultParagraphFont"/>
    <w:link w:val="Quote"/>
    <w:uiPriority w:val="29"/>
    <w:rsid w:val="00CC252A"/>
    <w:rPr>
      <w:i/>
      <w:iCs/>
      <w:color w:val="404040" w:themeColor="text1" w:themeTint="BF"/>
    </w:rPr>
  </w:style>
  <w:style w:type="paragraph" w:styleId="ListParagraph">
    <w:name w:val="List Paragraph"/>
    <w:basedOn w:val="Normal"/>
    <w:uiPriority w:val="34"/>
    <w:qFormat/>
    <w:rsid w:val="00CC252A"/>
    <w:pPr>
      <w:ind w:left="720"/>
      <w:contextualSpacing/>
    </w:pPr>
  </w:style>
  <w:style w:type="character" w:styleId="IntenseEmphasis">
    <w:name w:val="Intense Emphasis"/>
    <w:basedOn w:val="DefaultParagraphFont"/>
    <w:uiPriority w:val="21"/>
    <w:qFormat/>
    <w:rsid w:val="00CC252A"/>
    <w:rPr>
      <w:i/>
      <w:iCs/>
      <w:color w:val="2E74B5" w:themeColor="accent1" w:themeShade="BF"/>
    </w:rPr>
  </w:style>
  <w:style w:type="paragraph" w:styleId="IntenseQuote">
    <w:name w:val="Intense Quote"/>
    <w:basedOn w:val="Normal"/>
    <w:next w:val="Normal"/>
    <w:link w:val="IntenseQuoteChar"/>
    <w:uiPriority w:val="30"/>
    <w:qFormat/>
    <w:rsid w:val="00CC252A"/>
    <w:pPr>
      <w:pBdr>
        <w:top w:val="single" w:sz="4" w:space="10" w:color="2E74B5" w:themeColor="accent1" w:themeShade="BF"/>
        <w:bottom w:val="single" w:sz="4" w:space="10" w:color="2E74B5" w:themeColor="accent1" w:themeShade="BF"/>
      </w:pBdr>
      <w:spacing w:before="360" w:after="360"/>
      <w:ind w:left="864" w:right="864"/>
      <w:jc w:val="center"/>
    </w:pPr>
    <w:rPr>
      <w:i w:val="0"/>
      <w:iCs/>
      <w:color w:val="2E74B5" w:themeColor="accent1" w:themeShade="BF"/>
    </w:rPr>
  </w:style>
  <w:style w:type="character" w:customStyle="1" w:styleId="IntenseQuoteChar">
    <w:name w:val="Intense Quote Char"/>
    <w:basedOn w:val="DefaultParagraphFont"/>
    <w:link w:val="IntenseQuote"/>
    <w:uiPriority w:val="30"/>
    <w:rsid w:val="00CC252A"/>
    <w:rPr>
      <w:i/>
      <w:iCs/>
      <w:color w:val="2E74B5" w:themeColor="accent1" w:themeShade="BF"/>
    </w:rPr>
  </w:style>
  <w:style w:type="character" w:styleId="IntenseReference">
    <w:name w:val="Intense Reference"/>
    <w:basedOn w:val="DefaultParagraphFont"/>
    <w:uiPriority w:val="32"/>
    <w:qFormat/>
    <w:rsid w:val="00CC252A"/>
    <w:rPr>
      <w:b/>
      <w:bCs/>
      <w:smallCaps/>
      <w:color w:val="2E74B5" w:themeColor="accent1" w:themeShade="BF"/>
      <w:spacing w:val="5"/>
    </w:rPr>
  </w:style>
  <w:style w:type="character" w:styleId="Strong">
    <w:name w:val="Strong"/>
    <w:uiPriority w:val="22"/>
    <w:qFormat/>
    <w:rsid w:val="00CC25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Hue</dc:creator>
  <cp:keywords/>
  <dc:description/>
  <cp:lastModifiedBy>Đỗ Đức Khôi</cp:lastModifiedBy>
  <cp:revision>2</cp:revision>
  <cp:lastPrinted>2026-06-10T04:01:00Z</cp:lastPrinted>
  <dcterms:created xsi:type="dcterms:W3CDTF">2026-06-11T06:53:00Z</dcterms:created>
  <dcterms:modified xsi:type="dcterms:W3CDTF">2026-06-11T06:53:00Z</dcterms:modified>
</cp:coreProperties>
</file>